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6F" w:rsidRPr="00C31E43" w:rsidRDefault="00EB034A">
      <w:pPr>
        <w:rPr>
          <w:b/>
          <w:sz w:val="32"/>
          <w:szCs w:val="32"/>
        </w:rPr>
      </w:pPr>
      <w:bookmarkStart w:id="0" w:name="_GoBack"/>
      <w:bookmarkEnd w:id="0"/>
      <w:r w:rsidRPr="00C31E43">
        <w:rPr>
          <w:b/>
          <w:sz w:val="32"/>
          <w:szCs w:val="32"/>
        </w:rPr>
        <w:t>Preparation for NSPC Branch tests by EITs.</w:t>
      </w:r>
    </w:p>
    <w:p w:rsidR="00651B9B" w:rsidRDefault="00651B9B">
      <w:pPr>
        <w:rPr>
          <w:b/>
          <w:sz w:val="28"/>
          <w:szCs w:val="28"/>
        </w:rPr>
      </w:pPr>
    </w:p>
    <w:p w:rsidR="00C31E43" w:rsidRPr="00697F02" w:rsidRDefault="00C31E43">
      <w:pPr>
        <w:rPr>
          <w:b/>
          <w:sz w:val="28"/>
          <w:szCs w:val="28"/>
        </w:rPr>
      </w:pPr>
    </w:p>
    <w:p w:rsidR="00C31E43" w:rsidRPr="00C31E43" w:rsidRDefault="00651B9B">
      <w:pPr>
        <w:rPr>
          <w:sz w:val="28"/>
          <w:szCs w:val="28"/>
        </w:rPr>
      </w:pPr>
      <w:r w:rsidRPr="00C31E43">
        <w:rPr>
          <w:sz w:val="28"/>
          <w:szCs w:val="28"/>
        </w:rPr>
        <w:t xml:space="preserve">Welcome to testing! </w:t>
      </w:r>
      <w:r w:rsidR="00592C7B" w:rsidRPr="00C31E43">
        <w:rPr>
          <w:sz w:val="28"/>
          <w:szCs w:val="28"/>
        </w:rPr>
        <w:t xml:space="preserve"> </w:t>
      </w:r>
    </w:p>
    <w:p w:rsidR="00C31E43" w:rsidRPr="00C31E43" w:rsidRDefault="00C31E43">
      <w:pPr>
        <w:rPr>
          <w:sz w:val="28"/>
          <w:szCs w:val="28"/>
        </w:rPr>
      </w:pPr>
    </w:p>
    <w:p w:rsidR="00697F02" w:rsidRPr="00C31E43" w:rsidRDefault="00A30EDD">
      <w:pPr>
        <w:rPr>
          <w:sz w:val="28"/>
          <w:szCs w:val="28"/>
        </w:rPr>
      </w:pPr>
      <w:r w:rsidRPr="00C31E43">
        <w:rPr>
          <w:sz w:val="28"/>
          <w:szCs w:val="28"/>
        </w:rPr>
        <w:t>We hope you will</w:t>
      </w:r>
      <w:r w:rsidR="000B6878">
        <w:rPr>
          <w:sz w:val="28"/>
          <w:szCs w:val="28"/>
        </w:rPr>
        <w:t xml:space="preserve"> complete the Examiner in Training program and</w:t>
      </w:r>
      <w:r w:rsidRPr="00C31E43">
        <w:rPr>
          <w:sz w:val="28"/>
          <w:szCs w:val="28"/>
        </w:rPr>
        <w:t xml:space="preserve"> </w:t>
      </w:r>
      <w:r w:rsidR="004B5E1A" w:rsidRPr="00C31E43">
        <w:rPr>
          <w:sz w:val="28"/>
          <w:szCs w:val="28"/>
        </w:rPr>
        <w:t xml:space="preserve">work toward making CPC testing a positive experience for all our candidates. </w:t>
      </w:r>
    </w:p>
    <w:p w:rsidR="00697F02" w:rsidRPr="00697F02" w:rsidRDefault="00697F02">
      <w:pPr>
        <w:rPr>
          <w:b/>
          <w:sz w:val="28"/>
          <w:szCs w:val="28"/>
        </w:rPr>
      </w:pPr>
    </w:p>
    <w:p w:rsidR="00651B9B" w:rsidRDefault="00697F02">
      <w:pPr>
        <w:rPr>
          <w:sz w:val="28"/>
          <w:szCs w:val="28"/>
        </w:rPr>
      </w:pPr>
      <w:r w:rsidRPr="00697F02">
        <w:rPr>
          <w:sz w:val="28"/>
          <w:szCs w:val="28"/>
        </w:rPr>
        <w:t>NSPC has an extensive T</w:t>
      </w:r>
      <w:r w:rsidR="00592C7B" w:rsidRPr="00697F02">
        <w:rPr>
          <w:sz w:val="28"/>
          <w:szCs w:val="28"/>
        </w:rPr>
        <w:t xml:space="preserve">esting and Education web page to support our activities. </w:t>
      </w:r>
      <w:r w:rsidRPr="00697F02">
        <w:rPr>
          <w:sz w:val="28"/>
          <w:szCs w:val="28"/>
        </w:rPr>
        <w:t>Check o</w:t>
      </w:r>
      <w:r w:rsidR="0054074F">
        <w:rPr>
          <w:sz w:val="28"/>
          <w:szCs w:val="28"/>
        </w:rPr>
        <w:t>ut the NSPC T&amp;E web page and</w:t>
      </w:r>
      <w:r w:rsidRPr="00697F02">
        <w:rPr>
          <w:sz w:val="28"/>
          <w:szCs w:val="28"/>
        </w:rPr>
        <w:t xml:space="preserve"> let us know if you see areas that need </w:t>
      </w:r>
      <w:r w:rsidR="00A30EDD">
        <w:rPr>
          <w:sz w:val="28"/>
          <w:szCs w:val="28"/>
        </w:rPr>
        <w:t>clarification</w:t>
      </w:r>
      <w:r w:rsidRPr="00697F02">
        <w:rPr>
          <w:sz w:val="28"/>
          <w:szCs w:val="28"/>
        </w:rPr>
        <w:t>.</w:t>
      </w:r>
    </w:p>
    <w:p w:rsidR="000B6878" w:rsidRDefault="000B6878">
      <w:pPr>
        <w:rPr>
          <w:sz w:val="28"/>
          <w:szCs w:val="28"/>
        </w:rPr>
      </w:pPr>
    </w:p>
    <w:p w:rsidR="00651B9B" w:rsidRDefault="000B6878">
      <w:pPr>
        <w:rPr>
          <w:sz w:val="28"/>
          <w:szCs w:val="28"/>
        </w:rPr>
      </w:pPr>
      <w:r>
        <w:rPr>
          <w:sz w:val="28"/>
          <w:szCs w:val="28"/>
        </w:rPr>
        <w:t xml:space="preserve">In order to </w:t>
      </w:r>
      <w:r w:rsidR="008354A5">
        <w:rPr>
          <w:sz w:val="28"/>
          <w:szCs w:val="28"/>
        </w:rPr>
        <w:t>work toward becoming</w:t>
      </w:r>
      <w:r>
        <w:rPr>
          <w:sz w:val="28"/>
          <w:szCs w:val="28"/>
        </w:rPr>
        <w:t xml:space="preserve"> a Junior D Examiner, you must b</w:t>
      </w:r>
      <w:r w:rsidR="00E40C62">
        <w:rPr>
          <w:sz w:val="28"/>
          <w:szCs w:val="28"/>
        </w:rPr>
        <w:t xml:space="preserve">e a minimum of 16 years old, </w:t>
      </w:r>
      <w:r>
        <w:rPr>
          <w:sz w:val="28"/>
          <w:szCs w:val="28"/>
        </w:rPr>
        <w:t>hold a C1 test level</w:t>
      </w:r>
      <w:r w:rsidR="00E40C62">
        <w:rPr>
          <w:sz w:val="28"/>
          <w:szCs w:val="28"/>
        </w:rPr>
        <w:t xml:space="preserve"> and attend the NSPC Annual testing and Examiners' Workshop, usually held in late April</w:t>
      </w:r>
      <w:r>
        <w:rPr>
          <w:sz w:val="28"/>
          <w:szCs w:val="28"/>
        </w:rPr>
        <w:t xml:space="preserve">. Your training will require a </w:t>
      </w:r>
      <w:r w:rsidR="0054074F">
        <w:rPr>
          <w:sz w:val="28"/>
          <w:szCs w:val="28"/>
        </w:rPr>
        <w:t xml:space="preserve">minimum of one year and </w:t>
      </w:r>
      <w:r>
        <w:rPr>
          <w:sz w:val="28"/>
          <w:szCs w:val="28"/>
        </w:rPr>
        <w:t>at least 3 branch tests (only one can be at your home branch)</w:t>
      </w:r>
      <w:r w:rsidR="005407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074F">
        <w:rPr>
          <w:sz w:val="28"/>
          <w:szCs w:val="28"/>
        </w:rPr>
        <w:t>You must test each of the</w:t>
      </w:r>
      <w:r>
        <w:rPr>
          <w:sz w:val="28"/>
          <w:szCs w:val="28"/>
        </w:rPr>
        <w:t xml:space="preserve"> three D-Level tests</w:t>
      </w:r>
      <w:r w:rsidR="0054074F">
        <w:rPr>
          <w:sz w:val="28"/>
          <w:szCs w:val="28"/>
        </w:rPr>
        <w:t xml:space="preserve"> at least once and y</w:t>
      </w:r>
      <w:r>
        <w:rPr>
          <w:sz w:val="28"/>
          <w:szCs w:val="28"/>
        </w:rPr>
        <w:t xml:space="preserve">ou must work with at least 2 different Chief Examiners. </w:t>
      </w:r>
      <w:r w:rsidR="008354A5">
        <w:rPr>
          <w:sz w:val="28"/>
          <w:szCs w:val="28"/>
        </w:rPr>
        <w:t>Your performance will be evaluated by the Chief Examiner after each test.</w:t>
      </w:r>
    </w:p>
    <w:p w:rsidR="000B6878" w:rsidRPr="00697F02" w:rsidRDefault="000B6878">
      <w:pPr>
        <w:rPr>
          <w:sz w:val="28"/>
          <w:szCs w:val="28"/>
        </w:rPr>
      </w:pPr>
    </w:p>
    <w:p w:rsidR="00651B9B" w:rsidRDefault="00697F02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651B9B" w:rsidRPr="00697F02">
        <w:rPr>
          <w:sz w:val="28"/>
          <w:szCs w:val="28"/>
        </w:rPr>
        <w:t xml:space="preserve">xaminers </w:t>
      </w:r>
      <w:r>
        <w:rPr>
          <w:sz w:val="28"/>
          <w:szCs w:val="28"/>
        </w:rPr>
        <w:t xml:space="preserve">of all levels </w:t>
      </w:r>
      <w:r w:rsidR="00651B9B" w:rsidRPr="00697F02">
        <w:rPr>
          <w:sz w:val="28"/>
          <w:szCs w:val="28"/>
        </w:rPr>
        <w:t xml:space="preserve">are required to </w:t>
      </w:r>
      <w:r w:rsidR="004B5E1A">
        <w:rPr>
          <w:sz w:val="28"/>
          <w:szCs w:val="28"/>
        </w:rPr>
        <w:t xml:space="preserve">thoroughly </w:t>
      </w:r>
      <w:r w:rsidR="00651B9B" w:rsidRPr="00697F02">
        <w:rPr>
          <w:sz w:val="28"/>
          <w:szCs w:val="28"/>
        </w:rPr>
        <w:t xml:space="preserve">prepare before each </w:t>
      </w:r>
      <w:r w:rsidRPr="00697F02">
        <w:rPr>
          <w:sz w:val="28"/>
          <w:szCs w:val="28"/>
        </w:rPr>
        <w:t>branch t</w:t>
      </w:r>
      <w:r w:rsidR="00C31E43">
        <w:rPr>
          <w:sz w:val="28"/>
          <w:szCs w:val="28"/>
        </w:rPr>
        <w:t>est to ensure that</w:t>
      </w:r>
      <w:r w:rsidR="00651B9B" w:rsidRPr="00697F02">
        <w:rPr>
          <w:sz w:val="28"/>
          <w:szCs w:val="28"/>
        </w:rPr>
        <w:t xml:space="preserve"> tests run smoothly, fairly and in a timely manner. It is important that each examiner know the levels to be tested and that they </w:t>
      </w:r>
      <w:r w:rsidRPr="00697F02">
        <w:rPr>
          <w:sz w:val="28"/>
          <w:szCs w:val="28"/>
        </w:rPr>
        <w:t xml:space="preserve">review </w:t>
      </w:r>
      <w:r w:rsidR="00651B9B" w:rsidRPr="00697F02">
        <w:rPr>
          <w:sz w:val="28"/>
          <w:szCs w:val="28"/>
        </w:rPr>
        <w:t xml:space="preserve">the requirements for each </w:t>
      </w:r>
      <w:r w:rsidR="00A30EDD">
        <w:rPr>
          <w:sz w:val="28"/>
          <w:szCs w:val="28"/>
        </w:rPr>
        <w:t>phase</w:t>
      </w:r>
      <w:r w:rsidR="00C31E43">
        <w:rPr>
          <w:sz w:val="28"/>
          <w:szCs w:val="28"/>
        </w:rPr>
        <w:t>,</w:t>
      </w:r>
      <w:r w:rsidR="00A30EDD">
        <w:rPr>
          <w:sz w:val="28"/>
          <w:szCs w:val="28"/>
        </w:rPr>
        <w:t xml:space="preserve"> of each </w:t>
      </w:r>
      <w:r w:rsidR="00651B9B" w:rsidRPr="00697F02">
        <w:rPr>
          <w:sz w:val="28"/>
          <w:szCs w:val="28"/>
        </w:rPr>
        <w:t xml:space="preserve">test level. Examiners are asked to </w:t>
      </w:r>
      <w:r w:rsidR="000B6878">
        <w:rPr>
          <w:sz w:val="28"/>
          <w:szCs w:val="28"/>
        </w:rPr>
        <w:t>evaluate</w:t>
      </w:r>
      <w:r w:rsidR="00651B9B" w:rsidRPr="00697F02">
        <w:rPr>
          <w:sz w:val="28"/>
          <w:szCs w:val="28"/>
        </w:rPr>
        <w:t xml:space="preserve"> candidates </w:t>
      </w:r>
      <w:r w:rsidR="00A30EDD">
        <w:rPr>
          <w:sz w:val="28"/>
          <w:szCs w:val="28"/>
        </w:rPr>
        <w:t>according to the requirements of the test</w:t>
      </w:r>
      <w:r w:rsidR="00651B9B" w:rsidRPr="00697F02">
        <w:rPr>
          <w:sz w:val="28"/>
          <w:szCs w:val="28"/>
        </w:rPr>
        <w:t xml:space="preserve"> level</w:t>
      </w:r>
      <w:r w:rsidR="000B6878">
        <w:rPr>
          <w:sz w:val="28"/>
          <w:szCs w:val="28"/>
        </w:rPr>
        <w:t xml:space="preserve"> challenged</w:t>
      </w:r>
      <w:r w:rsidR="00A30EDD">
        <w:rPr>
          <w:sz w:val="28"/>
          <w:szCs w:val="28"/>
        </w:rPr>
        <w:t>,</w:t>
      </w:r>
      <w:r w:rsidR="00651B9B" w:rsidRPr="00697F02">
        <w:rPr>
          <w:sz w:val="28"/>
          <w:szCs w:val="28"/>
        </w:rPr>
        <w:t xml:space="preserve"> but are cautioned not </w:t>
      </w:r>
      <w:r w:rsidR="00C31E43">
        <w:rPr>
          <w:sz w:val="28"/>
          <w:szCs w:val="28"/>
        </w:rPr>
        <w:t>to ever</w:t>
      </w:r>
      <w:r w:rsidR="00651B9B" w:rsidRPr="00697F02">
        <w:rPr>
          <w:sz w:val="28"/>
          <w:szCs w:val="28"/>
        </w:rPr>
        <w:t xml:space="preserve"> exceed the requirements of the </w:t>
      </w:r>
      <w:r>
        <w:rPr>
          <w:sz w:val="28"/>
          <w:szCs w:val="28"/>
        </w:rPr>
        <w:t xml:space="preserve">test </w:t>
      </w:r>
      <w:r w:rsidR="00651B9B" w:rsidRPr="00697F02">
        <w:rPr>
          <w:sz w:val="28"/>
          <w:szCs w:val="28"/>
        </w:rPr>
        <w:t xml:space="preserve">level. </w:t>
      </w:r>
    </w:p>
    <w:p w:rsidR="00A30EDD" w:rsidRDefault="00A30EDD">
      <w:pPr>
        <w:rPr>
          <w:sz w:val="28"/>
          <w:szCs w:val="28"/>
        </w:rPr>
      </w:pPr>
    </w:p>
    <w:p w:rsidR="000B6878" w:rsidRPr="0054074F" w:rsidRDefault="000B6878">
      <w:pPr>
        <w:rPr>
          <w:b/>
          <w:sz w:val="28"/>
          <w:szCs w:val="28"/>
        </w:rPr>
      </w:pPr>
      <w:r w:rsidRPr="0054074F">
        <w:rPr>
          <w:b/>
          <w:sz w:val="28"/>
          <w:szCs w:val="28"/>
        </w:rPr>
        <w:t>How to prepare for each test:</w:t>
      </w:r>
    </w:p>
    <w:p w:rsidR="000B6878" w:rsidRDefault="000B68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You will need a copy of the </w:t>
      </w:r>
      <w:r w:rsidRPr="000B6878">
        <w:rPr>
          <w:i/>
          <w:sz w:val="28"/>
          <w:szCs w:val="28"/>
        </w:rPr>
        <w:t>CPC C/D Testing Procedures</w:t>
      </w:r>
      <w:r>
        <w:rPr>
          <w:sz w:val="28"/>
          <w:szCs w:val="28"/>
        </w:rPr>
        <w:t xml:space="preserve">. This may be downloaded from the CPC National web page (under Resources). </w:t>
      </w:r>
      <w:r w:rsidRPr="000B6878">
        <w:rPr>
          <w:sz w:val="28"/>
          <w:szCs w:val="28"/>
          <w:u w:val="single"/>
        </w:rPr>
        <w:t>Read this</w:t>
      </w:r>
      <w:r>
        <w:rPr>
          <w:sz w:val="28"/>
          <w:szCs w:val="28"/>
        </w:rPr>
        <w:t xml:space="preserve">, then put it in a sturdy binder and bring it with you to all tests. You may also find it useful to have a copy of </w:t>
      </w:r>
      <w:r w:rsidRPr="000B6878">
        <w:rPr>
          <w:i/>
          <w:sz w:val="28"/>
          <w:szCs w:val="28"/>
        </w:rPr>
        <w:t>CPC C/D Requirements for Examiners, Coaches and Candidates.</w:t>
      </w:r>
    </w:p>
    <w:p w:rsidR="000B6878" w:rsidRPr="000B6878" w:rsidRDefault="000B6878">
      <w:pPr>
        <w:rPr>
          <w:i/>
          <w:sz w:val="28"/>
          <w:szCs w:val="28"/>
        </w:rPr>
      </w:pPr>
    </w:p>
    <w:p w:rsidR="00A30EDD" w:rsidRPr="00697F02" w:rsidRDefault="000B6878" w:rsidP="00A30EDD">
      <w:pPr>
        <w:rPr>
          <w:sz w:val="28"/>
          <w:szCs w:val="28"/>
        </w:rPr>
      </w:pPr>
      <w:r>
        <w:rPr>
          <w:sz w:val="28"/>
          <w:szCs w:val="28"/>
        </w:rPr>
        <w:t>You will need to know</w:t>
      </w:r>
      <w:r w:rsidR="00A30EDD" w:rsidRPr="00697F02">
        <w:rPr>
          <w:sz w:val="28"/>
          <w:szCs w:val="28"/>
        </w:rPr>
        <w:t xml:space="preserve"> what levels of D tests </w:t>
      </w:r>
      <w:r>
        <w:rPr>
          <w:sz w:val="28"/>
          <w:szCs w:val="28"/>
        </w:rPr>
        <w:t>you</w:t>
      </w:r>
      <w:r w:rsidR="00A30EDD" w:rsidRPr="00697F02">
        <w:rPr>
          <w:sz w:val="28"/>
          <w:szCs w:val="28"/>
        </w:rPr>
        <w:t xml:space="preserve"> will be </w:t>
      </w:r>
      <w:r w:rsidR="008354A5">
        <w:rPr>
          <w:sz w:val="28"/>
          <w:szCs w:val="28"/>
        </w:rPr>
        <w:t>helping with</w:t>
      </w:r>
      <w:r w:rsidR="00A30EDD" w:rsidRPr="00697F02">
        <w:rPr>
          <w:sz w:val="28"/>
          <w:szCs w:val="28"/>
        </w:rPr>
        <w:t xml:space="preserve"> o</w:t>
      </w:r>
      <w:r w:rsidR="00C31E43">
        <w:rPr>
          <w:sz w:val="28"/>
          <w:szCs w:val="28"/>
        </w:rPr>
        <w:t>n test day. Contact the Branch Test R</w:t>
      </w:r>
      <w:r w:rsidR="00A30EDD" w:rsidRPr="00697F02">
        <w:rPr>
          <w:sz w:val="28"/>
          <w:szCs w:val="28"/>
        </w:rPr>
        <w:t>ep for this information. If having trouble, c</w:t>
      </w:r>
      <w:r w:rsidR="00C31E43">
        <w:rPr>
          <w:sz w:val="28"/>
          <w:szCs w:val="28"/>
        </w:rPr>
        <w:t>ontact the R</w:t>
      </w:r>
      <w:r w:rsidR="00A30EDD" w:rsidRPr="00697F02">
        <w:rPr>
          <w:sz w:val="28"/>
          <w:szCs w:val="28"/>
        </w:rPr>
        <w:t>egional Testing Committee Chair, Gay Hansen (</w:t>
      </w:r>
      <w:hyperlink r:id="rId5" w:history="1">
        <w:r w:rsidR="00A30EDD" w:rsidRPr="00697F02">
          <w:rPr>
            <w:rStyle w:val="Hyperlink"/>
            <w:sz w:val="28"/>
            <w:szCs w:val="28"/>
          </w:rPr>
          <w:t>ghansen@mta.ca</w:t>
        </w:r>
      </w:hyperlink>
      <w:r w:rsidR="00A30EDD" w:rsidRPr="00697F02">
        <w:rPr>
          <w:sz w:val="28"/>
          <w:szCs w:val="28"/>
        </w:rPr>
        <w:t xml:space="preserve"> or phone 506 536 2532). Don’t leave this until the last minute!</w:t>
      </w:r>
    </w:p>
    <w:p w:rsidR="00EB034A" w:rsidRPr="00697F02" w:rsidRDefault="00EB034A" w:rsidP="00EB034A">
      <w:pPr>
        <w:rPr>
          <w:sz w:val="28"/>
          <w:szCs w:val="28"/>
        </w:rPr>
      </w:pPr>
    </w:p>
    <w:p w:rsidR="00A30EDD" w:rsidRDefault="000B6878" w:rsidP="00EB034A">
      <w:pPr>
        <w:rPr>
          <w:sz w:val="28"/>
          <w:szCs w:val="28"/>
        </w:rPr>
      </w:pPr>
      <w:r>
        <w:rPr>
          <w:sz w:val="28"/>
          <w:szCs w:val="28"/>
        </w:rPr>
        <w:t xml:space="preserve">As part of </w:t>
      </w:r>
      <w:r w:rsidR="0054074F">
        <w:rPr>
          <w:sz w:val="28"/>
          <w:szCs w:val="28"/>
        </w:rPr>
        <w:t>examiner</w:t>
      </w:r>
      <w:r>
        <w:rPr>
          <w:sz w:val="28"/>
          <w:szCs w:val="28"/>
        </w:rPr>
        <w:t xml:space="preserve"> training</w:t>
      </w:r>
      <w:r w:rsidR="00651B9B" w:rsidRPr="00697F02">
        <w:rPr>
          <w:sz w:val="28"/>
          <w:szCs w:val="28"/>
        </w:rPr>
        <w:t>, we ask that each EIT</w:t>
      </w:r>
      <w:r w:rsidR="004B5E1A">
        <w:rPr>
          <w:sz w:val="28"/>
          <w:szCs w:val="28"/>
        </w:rPr>
        <w:t xml:space="preserve"> </w:t>
      </w:r>
      <w:r w:rsidR="00697F02" w:rsidRPr="00697F02">
        <w:rPr>
          <w:sz w:val="28"/>
          <w:szCs w:val="28"/>
        </w:rPr>
        <w:t>prepare</w:t>
      </w:r>
      <w:r w:rsidR="004B5E1A">
        <w:rPr>
          <w:sz w:val="28"/>
          <w:szCs w:val="28"/>
        </w:rPr>
        <w:t xml:space="preserve"> </w:t>
      </w:r>
      <w:r w:rsidR="00D85116">
        <w:rPr>
          <w:sz w:val="28"/>
          <w:szCs w:val="28"/>
        </w:rPr>
        <w:t>Stable Management questions and</w:t>
      </w:r>
      <w:r w:rsidR="008354A5">
        <w:rPr>
          <w:sz w:val="28"/>
          <w:szCs w:val="28"/>
        </w:rPr>
        <w:t xml:space="preserve"> review the riding requirements </w:t>
      </w:r>
      <w:r w:rsidR="00A30EDD">
        <w:rPr>
          <w:sz w:val="28"/>
          <w:szCs w:val="28"/>
        </w:rPr>
        <w:t xml:space="preserve">before each test. The Chief Examiner will rely on you to participate </w:t>
      </w:r>
      <w:r w:rsidR="008354A5">
        <w:rPr>
          <w:sz w:val="28"/>
          <w:szCs w:val="28"/>
        </w:rPr>
        <w:t xml:space="preserve">knowledgeably </w:t>
      </w:r>
      <w:r w:rsidR="00A30EDD">
        <w:rPr>
          <w:sz w:val="28"/>
          <w:szCs w:val="28"/>
        </w:rPr>
        <w:t xml:space="preserve">in the riding evaluation and Stable Management testing.  </w:t>
      </w:r>
    </w:p>
    <w:p w:rsidR="00A30EDD" w:rsidRDefault="00A30EDD" w:rsidP="00EB034A">
      <w:pPr>
        <w:rPr>
          <w:sz w:val="28"/>
          <w:szCs w:val="28"/>
        </w:rPr>
      </w:pPr>
    </w:p>
    <w:p w:rsidR="008354A5" w:rsidRDefault="008354A5" w:rsidP="00EB034A">
      <w:pPr>
        <w:rPr>
          <w:sz w:val="28"/>
          <w:szCs w:val="28"/>
        </w:rPr>
      </w:pPr>
    </w:p>
    <w:p w:rsidR="008354A5" w:rsidRPr="008354A5" w:rsidRDefault="008354A5" w:rsidP="00EB034A">
      <w:pPr>
        <w:rPr>
          <w:b/>
          <w:sz w:val="28"/>
          <w:szCs w:val="28"/>
        </w:rPr>
      </w:pPr>
      <w:r w:rsidRPr="008354A5">
        <w:rPr>
          <w:b/>
          <w:sz w:val="28"/>
          <w:szCs w:val="28"/>
        </w:rPr>
        <w:t>Stable Management Questions:</w:t>
      </w:r>
    </w:p>
    <w:p w:rsidR="00EB034A" w:rsidRPr="00697F02" w:rsidRDefault="00A30EDD" w:rsidP="00EB034A">
      <w:pPr>
        <w:rPr>
          <w:sz w:val="28"/>
          <w:szCs w:val="28"/>
        </w:rPr>
      </w:pPr>
      <w:r>
        <w:rPr>
          <w:sz w:val="28"/>
          <w:szCs w:val="28"/>
        </w:rPr>
        <w:t>Please use the rubric</w:t>
      </w:r>
      <w:r w:rsidR="0054074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4074F">
        <w:rPr>
          <w:sz w:val="28"/>
          <w:szCs w:val="28"/>
        </w:rPr>
        <w:t xml:space="preserve">that follow </w:t>
      </w:r>
      <w:r>
        <w:rPr>
          <w:sz w:val="28"/>
          <w:szCs w:val="28"/>
        </w:rPr>
        <w:t xml:space="preserve">to </w:t>
      </w:r>
      <w:r w:rsidR="009975F7">
        <w:rPr>
          <w:sz w:val="28"/>
          <w:szCs w:val="28"/>
        </w:rPr>
        <w:t xml:space="preserve">help you </w:t>
      </w:r>
      <w:r>
        <w:rPr>
          <w:sz w:val="28"/>
          <w:szCs w:val="28"/>
        </w:rPr>
        <w:t>prepare Stable M</w:t>
      </w:r>
      <w:r w:rsidR="00EB034A" w:rsidRPr="00697F02">
        <w:rPr>
          <w:sz w:val="28"/>
          <w:szCs w:val="28"/>
        </w:rPr>
        <w:t xml:space="preserve">anagement questions and </w:t>
      </w:r>
      <w:r w:rsidR="00E2672E" w:rsidRPr="00697F02">
        <w:rPr>
          <w:sz w:val="28"/>
          <w:szCs w:val="28"/>
        </w:rPr>
        <w:t>compile a list of</w:t>
      </w:r>
      <w:r w:rsidR="00EB034A" w:rsidRPr="00697F02">
        <w:rPr>
          <w:sz w:val="28"/>
          <w:szCs w:val="28"/>
        </w:rPr>
        <w:t xml:space="preserve"> </w:t>
      </w:r>
      <w:r w:rsidR="00C31E43">
        <w:rPr>
          <w:sz w:val="28"/>
          <w:szCs w:val="28"/>
        </w:rPr>
        <w:t>acceptable</w:t>
      </w:r>
      <w:r w:rsidR="00E2672E" w:rsidRPr="00697F02">
        <w:rPr>
          <w:sz w:val="28"/>
          <w:szCs w:val="28"/>
        </w:rPr>
        <w:t xml:space="preserve"> </w:t>
      </w:r>
      <w:r w:rsidR="00651B9B" w:rsidRPr="00697F02">
        <w:rPr>
          <w:sz w:val="28"/>
          <w:szCs w:val="28"/>
        </w:rPr>
        <w:t xml:space="preserve">answers (for each D-level </w:t>
      </w:r>
      <w:r w:rsidR="00592C7B" w:rsidRPr="00697F02">
        <w:rPr>
          <w:sz w:val="28"/>
          <w:szCs w:val="28"/>
        </w:rPr>
        <w:t xml:space="preserve">to be tested) </w:t>
      </w:r>
      <w:r w:rsidR="00EB034A" w:rsidRPr="00697F02">
        <w:rPr>
          <w:sz w:val="28"/>
          <w:szCs w:val="28"/>
        </w:rPr>
        <w:t xml:space="preserve">prior to each testing opportunity. </w:t>
      </w:r>
    </w:p>
    <w:p w:rsidR="001752AD" w:rsidRPr="00697F02" w:rsidRDefault="001752AD" w:rsidP="00EB034A">
      <w:pPr>
        <w:rPr>
          <w:sz w:val="28"/>
          <w:szCs w:val="28"/>
        </w:rPr>
      </w:pPr>
    </w:p>
    <w:p w:rsidR="00EB034A" w:rsidRPr="00697F02" w:rsidRDefault="00A30EDD" w:rsidP="00EB034A">
      <w:pPr>
        <w:rPr>
          <w:sz w:val="28"/>
          <w:szCs w:val="28"/>
        </w:rPr>
      </w:pPr>
      <w:r>
        <w:rPr>
          <w:sz w:val="28"/>
          <w:szCs w:val="28"/>
        </w:rPr>
        <w:t>Each EIT</w:t>
      </w:r>
      <w:r w:rsidR="00EB034A" w:rsidRPr="00697F02">
        <w:rPr>
          <w:sz w:val="28"/>
          <w:szCs w:val="28"/>
        </w:rPr>
        <w:t xml:space="preserve"> should review </w:t>
      </w:r>
      <w:r w:rsidR="00697F02" w:rsidRPr="00697F02">
        <w:rPr>
          <w:sz w:val="28"/>
          <w:szCs w:val="28"/>
        </w:rPr>
        <w:t xml:space="preserve">what is required for </w:t>
      </w:r>
      <w:r w:rsidR="0054074F">
        <w:rPr>
          <w:sz w:val="28"/>
          <w:szCs w:val="28"/>
        </w:rPr>
        <w:t>all</w:t>
      </w:r>
      <w:r w:rsidR="00EB034A" w:rsidRPr="00697F02">
        <w:rPr>
          <w:sz w:val="28"/>
          <w:szCs w:val="28"/>
        </w:rPr>
        <w:t xml:space="preserve"> t</w:t>
      </w:r>
      <w:r w:rsidR="001752AD" w:rsidRPr="00697F02">
        <w:rPr>
          <w:sz w:val="28"/>
          <w:szCs w:val="28"/>
        </w:rPr>
        <w:t>en stable management phases</w:t>
      </w:r>
      <w:r w:rsidR="00697F02" w:rsidRPr="00697F02">
        <w:rPr>
          <w:sz w:val="28"/>
          <w:szCs w:val="28"/>
        </w:rPr>
        <w:t xml:space="preserve"> for each D level test</w:t>
      </w:r>
      <w:r w:rsidR="00E5042B">
        <w:rPr>
          <w:sz w:val="28"/>
          <w:szCs w:val="28"/>
        </w:rPr>
        <w:t xml:space="preserve"> (as noted o</w:t>
      </w:r>
      <w:r w:rsidR="001752AD" w:rsidRPr="00697F02">
        <w:rPr>
          <w:sz w:val="28"/>
          <w:szCs w:val="28"/>
        </w:rPr>
        <w:t>n</w:t>
      </w:r>
      <w:r w:rsidR="00EB034A" w:rsidRPr="00697F02">
        <w:rPr>
          <w:sz w:val="28"/>
          <w:szCs w:val="28"/>
        </w:rPr>
        <w:t xml:space="preserve"> the work sheets in </w:t>
      </w:r>
      <w:r w:rsidR="001752AD" w:rsidRPr="00697F02">
        <w:rPr>
          <w:sz w:val="28"/>
          <w:szCs w:val="28"/>
        </w:rPr>
        <w:t xml:space="preserve">the </w:t>
      </w:r>
      <w:r w:rsidR="004B5E1A">
        <w:rPr>
          <w:sz w:val="28"/>
          <w:szCs w:val="28"/>
        </w:rPr>
        <w:t xml:space="preserve">CPC </w:t>
      </w:r>
      <w:r w:rsidR="00EB034A" w:rsidRPr="00697F02">
        <w:rPr>
          <w:sz w:val="28"/>
          <w:szCs w:val="28"/>
        </w:rPr>
        <w:t>C/D Testing Procedures) and prepare one sample question</w:t>
      </w:r>
      <w:r w:rsidR="00651B9B" w:rsidRPr="00697F02">
        <w:rPr>
          <w:sz w:val="28"/>
          <w:szCs w:val="28"/>
        </w:rPr>
        <w:t xml:space="preserve"> and all acceptable answers</w:t>
      </w:r>
      <w:r w:rsidR="00697F02" w:rsidRPr="00697F02">
        <w:rPr>
          <w:sz w:val="28"/>
          <w:szCs w:val="28"/>
        </w:rPr>
        <w:t xml:space="preserve"> to that question,</w:t>
      </w:r>
      <w:r w:rsidR="00EB034A" w:rsidRPr="00697F02">
        <w:rPr>
          <w:sz w:val="28"/>
          <w:szCs w:val="28"/>
        </w:rPr>
        <w:t xml:space="preserve"> for each </w:t>
      </w:r>
      <w:r w:rsidR="001752AD" w:rsidRPr="00697F02">
        <w:rPr>
          <w:sz w:val="28"/>
          <w:szCs w:val="28"/>
        </w:rPr>
        <w:t xml:space="preserve">section </w:t>
      </w:r>
      <w:r w:rsidR="00EB034A" w:rsidRPr="00697F02">
        <w:rPr>
          <w:sz w:val="28"/>
          <w:szCs w:val="28"/>
        </w:rPr>
        <w:t xml:space="preserve">(except for turnout) for each </w:t>
      </w:r>
      <w:r>
        <w:rPr>
          <w:sz w:val="28"/>
          <w:szCs w:val="28"/>
        </w:rPr>
        <w:t xml:space="preserve">test </w:t>
      </w:r>
      <w:r w:rsidR="00EB034A" w:rsidRPr="00697F02">
        <w:rPr>
          <w:sz w:val="28"/>
          <w:szCs w:val="28"/>
        </w:rPr>
        <w:t xml:space="preserve">level </w:t>
      </w:r>
      <w:r w:rsidR="00592C7B" w:rsidRPr="00697F02">
        <w:rPr>
          <w:sz w:val="28"/>
          <w:szCs w:val="28"/>
        </w:rPr>
        <w:t>to be evaluated</w:t>
      </w:r>
      <w:r w:rsidR="00EB034A" w:rsidRPr="00697F02">
        <w:rPr>
          <w:sz w:val="28"/>
          <w:szCs w:val="28"/>
        </w:rPr>
        <w:t xml:space="preserve"> on test-day.</w:t>
      </w:r>
    </w:p>
    <w:p w:rsidR="00EB034A" w:rsidRPr="00697F02" w:rsidRDefault="00EB034A" w:rsidP="00EB034A">
      <w:pPr>
        <w:rPr>
          <w:sz w:val="28"/>
          <w:szCs w:val="28"/>
        </w:rPr>
      </w:pPr>
    </w:p>
    <w:p w:rsidR="00EB034A" w:rsidRPr="00697F02" w:rsidRDefault="00EB034A" w:rsidP="00EB034A">
      <w:pPr>
        <w:rPr>
          <w:sz w:val="28"/>
          <w:szCs w:val="28"/>
        </w:rPr>
      </w:pPr>
      <w:r w:rsidRPr="00697F02">
        <w:rPr>
          <w:sz w:val="28"/>
          <w:szCs w:val="28"/>
        </w:rPr>
        <w:t>The questions</w:t>
      </w:r>
      <w:r w:rsidR="00651B9B" w:rsidRPr="00697F02">
        <w:rPr>
          <w:sz w:val="28"/>
          <w:szCs w:val="28"/>
        </w:rPr>
        <w:t xml:space="preserve"> and answers</w:t>
      </w:r>
      <w:r w:rsidRPr="00697F02">
        <w:rPr>
          <w:sz w:val="28"/>
          <w:szCs w:val="28"/>
        </w:rPr>
        <w:t xml:space="preserve"> will be reviewed by the Chief Examiner at the beginning of each test</w:t>
      </w:r>
      <w:r w:rsidR="004B5E1A">
        <w:rPr>
          <w:sz w:val="28"/>
          <w:szCs w:val="28"/>
        </w:rPr>
        <w:t>,</w:t>
      </w:r>
      <w:r w:rsidRPr="00697F02">
        <w:rPr>
          <w:sz w:val="28"/>
          <w:szCs w:val="28"/>
        </w:rPr>
        <w:t xml:space="preserve"> or </w:t>
      </w:r>
      <w:r w:rsidR="00E5042B">
        <w:rPr>
          <w:sz w:val="28"/>
          <w:szCs w:val="28"/>
        </w:rPr>
        <w:t>by email in advance of the test</w:t>
      </w:r>
      <w:r w:rsidRPr="00697F02">
        <w:rPr>
          <w:sz w:val="28"/>
          <w:szCs w:val="28"/>
        </w:rPr>
        <w:t xml:space="preserve"> if that is the preference of the Chief Examiner.</w:t>
      </w:r>
    </w:p>
    <w:p w:rsidR="008D25FB" w:rsidRPr="00697F02" w:rsidRDefault="008D25FB" w:rsidP="00EB034A">
      <w:pPr>
        <w:rPr>
          <w:sz w:val="28"/>
          <w:szCs w:val="28"/>
        </w:rPr>
      </w:pPr>
    </w:p>
    <w:p w:rsidR="008D25FB" w:rsidRDefault="00592C7B" w:rsidP="00EB034A">
      <w:pPr>
        <w:rPr>
          <w:sz w:val="28"/>
          <w:szCs w:val="28"/>
        </w:rPr>
      </w:pPr>
      <w:r w:rsidRPr="00697F02">
        <w:rPr>
          <w:sz w:val="28"/>
          <w:szCs w:val="28"/>
        </w:rPr>
        <w:t xml:space="preserve">A </w:t>
      </w:r>
      <w:r w:rsidR="009975F7" w:rsidRPr="009975F7">
        <w:rPr>
          <w:sz w:val="28"/>
          <w:szCs w:val="28"/>
        </w:rPr>
        <w:t>rubri</w:t>
      </w:r>
      <w:r w:rsidR="009975F7">
        <w:rPr>
          <w:i/>
          <w:sz w:val="28"/>
          <w:szCs w:val="28"/>
        </w:rPr>
        <w:t>c</w:t>
      </w:r>
      <w:r w:rsidRPr="00697F02">
        <w:rPr>
          <w:sz w:val="28"/>
          <w:szCs w:val="28"/>
        </w:rPr>
        <w:t xml:space="preserve"> </w:t>
      </w:r>
      <w:r w:rsidR="009975F7">
        <w:rPr>
          <w:sz w:val="28"/>
          <w:szCs w:val="28"/>
        </w:rPr>
        <w:t>follows</w:t>
      </w:r>
      <w:r w:rsidRPr="00697F02">
        <w:rPr>
          <w:sz w:val="28"/>
          <w:szCs w:val="28"/>
        </w:rPr>
        <w:t xml:space="preserve">. </w:t>
      </w:r>
      <w:r w:rsidR="008D25FB" w:rsidRPr="00697F02">
        <w:rPr>
          <w:sz w:val="28"/>
          <w:szCs w:val="28"/>
        </w:rPr>
        <w:t>Pl</w:t>
      </w:r>
      <w:r w:rsidR="009975F7">
        <w:rPr>
          <w:sz w:val="28"/>
          <w:szCs w:val="28"/>
        </w:rPr>
        <w:t xml:space="preserve">ease type in your questions, </w:t>
      </w:r>
      <w:r w:rsidR="008D25FB" w:rsidRPr="00697F02">
        <w:rPr>
          <w:sz w:val="28"/>
          <w:szCs w:val="28"/>
        </w:rPr>
        <w:t>an</w:t>
      </w:r>
      <w:r w:rsidR="008354A5">
        <w:rPr>
          <w:sz w:val="28"/>
          <w:szCs w:val="28"/>
        </w:rPr>
        <w:t>swers</w:t>
      </w:r>
      <w:r w:rsidR="009975F7">
        <w:rPr>
          <w:sz w:val="28"/>
          <w:szCs w:val="28"/>
        </w:rPr>
        <w:t xml:space="preserve"> and scoring system</w:t>
      </w:r>
      <w:r w:rsidR="008354A5">
        <w:rPr>
          <w:sz w:val="28"/>
          <w:szCs w:val="28"/>
        </w:rPr>
        <w:t xml:space="preserve"> and print the pages </w:t>
      </w:r>
      <w:r w:rsidR="008D25FB" w:rsidRPr="00697F02">
        <w:rPr>
          <w:sz w:val="28"/>
          <w:szCs w:val="28"/>
        </w:rPr>
        <w:t>before the test.</w:t>
      </w:r>
      <w:r w:rsidRPr="00697F02">
        <w:rPr>
          <w:sz w:val="28"/>
          <w:szCs w:val="28"/>
        </w:rPr>
        <w:t xml:space="preserve"> Bring two copies with you to the</w:t>
      </w:r>
      <w:r w:rsidR="00E40C62">
        <w:rPr>
          <w:sz w:val="28"/>
          <w:szCs w:val="28"/>
        </w:rPr>
        <w:t xml:space="preserve"> test. G</w:t>
      </w:r>
      <w:r w:rsidR="009975F7">
        <w:rPr>
          <w:sz w:val="28"/>
          <w:szCs w:val="28"/>
        </w:rPr>
        <w:t>ive one copy to the Chief Examiner</w:t>
      </w:r>
      <w:r w:rsidR="00E5042B">
        <w:rPr>
          <w:sz w:val="28"/>
          <w:szCs w:val="28"/>
        </w:rPr>
        <w:t>.</w:t>
      </w:r>
    </w:p>
    <w:p w:rsidR="008354A5" w:rsidRDefault="008354A5" w:rsidP="00EB034A">
      <w:pPr>
        <w:rPr>
          <w:sz w:val="28"/>
          <w:szCs w:val="28"/>
        </w:rPr>
      </w:pPr>
    </w:p>
    <w:p w:rsidR="008354A5" w:rsidRPr="00697F02" w:rsidRDefault="008354A5" w:rsidP="00EB034A">
      <w:pPr>
        <w:rPr>
          <w:sz w:val="28"/>
          <w:szCs w:val="28"/>
        </w:rPr>
      </w:pPr>
      <w:r>
        <w:rPr>
          <w:sz w:val="28"/>
          <w:szCs w:val="28"/>
        </w:rPr>
        <w:t>Try to make new questions for each test and keep your paperwork. All your test records should be kept safely filed in a</w:t>
      </w:r>
      <w:r w:rsidR="009975F7">
        <w:rPr>
          <w:sz w:val="28"/>
          <w:szCs w:val="28"/>
        </w:rPr>
        <w:t xml:space="preserve"> binder. These questions will form</w:t>
      </w:r>
      <w:r>
        <w:rPr>
          <w:sz w:val="28"/>
          <w:szCs w:val="28"/>
        </w:rPr>
        <w:t xml:space="preserve"> the beginning of your own personal bank of </w:t>
      </w:r>
      <w:r w:rsidR="009975F7">
        <w:rPr>
          <w:sz w:val="28"/>
          <w:szCs w:val="28"/>
        </w:rPr>
        <w:t>test</w:t>
      </w:r>
      <w:r w:rsidR="00E5042B">
        <w:rPr>
          <w:sz w:val="28"/>
          <w:szCs w:val="28"/>
        </w:rPr>
        <w:t xml:space="preserve"> questions.</w:t>
      </w:r>
    </w:p>
    <w:p w:rsidR="00592C7B" w:rsidRPr="00697F02" w:rsidRDefault="00592C7B" w:rsidP="00EB034A">
      <w:pPr>
        <w:rPr>
          <w:sz w:val="28"/>
          <w:szCs w:val="28"/>
        </w:rPr>
      </w:pPr>
    </w:p>
    <w:p w:rsidR="00697F02" w:rsidRPr="00697F02" w:rsidRDefault="0054074F" w:rsidP="00EB034A">
      <w:pPr>
        <w:rPr>
          <w:sz w:val="28"/>
          <w:szCs w:val="28"/>
        </w:rPr>
      </w:pPr>
      <w:r>
        <w:rPr>
          <w:sz w:val="28"/>
          <w:szCs w:val="28"/>
        </w:rPr>
        <w:t>Also,</w:t>
      </w:r>
      <w:r w:rsidR="00592C7B" w:rsidRPr="00697F02">
        <w:rPr>
          <w:sz w:val="28"/>
          <w:szCs w:val="28"/>
        </w:rPr>
        <w:t xml:space="preserve"> remember to print a copy of the EIT evaluation form (from the NS</w:t>
      </w:r>
      <w:r>
        <w:rPr>
          <w:sz w:val="28"/>
          <w:szCs w:val="28"/>
        </w:rPr>
        <w:t>PC web page) and</w:t>
      </w:r>
      <w:r w:rsidR="00592C7B" w:rsidRPr="00697F02">
        <w:rPr>
          <w:sz w:val="28"/>
          <w:szCs w:val="28"/>
        </w:rPr>
        <w:t xml:space="preserve"> </w:t>
      </w:r>
      <w:r w:rsidR="00697F02" w:rsidRPr="00697F02">
        <w:rPr>
          <w:sz w:val="28"/>
          <w:szCs w:val="28"/>
        </w:rPr>
        <w:t xml:space="preserve">prepare </w:t>
      </w:r>
      <w:r w:rsidR="00592C7B" w:rsidRPr="00697F02">
        <w:rPr>
          <w:sz w:val="28"/>
          <w:szCs w:val="28"/>
        </w:rPr>
        <w:t xml:space="preserve">a </w:t>
      </w:r>
      <w:r w:rsidR="004B5E1A">
        <w:rPr>
          <w:sz w:val="28"/>
          <w:szCs w:val="28"/>
        </w:rPr>
        <w:t>stamped envelope to give to the</w:t>
      </w:r>
      <w:r w:rsidR="00592C7B" w:rsidRPr="00697F02">
        <w:rPr>
          <w:sz w:val="28"/>
          <w:szCs w:val="28"/>
        </w:rPr>
        <w:t xml:space="preserve"> Chief Examiner on test day. </w:t>
      </w:r>
    </w:p>
    <w:p w:rsidR="00592C7B" w:rsidRPr="00697F02" w:rsidRDefault="00592C7B" w:rsidP="00EB034A">
      <w:pPr>
        <w:rPr>
          <w:sz w:val="28"/>
          <w:szCs w:val="28"/>
        </w:rPr>
      </w:pPr>
      <w:r w:rsidRPr="00697F02">
        <w:rPr>
          <w:sz w:val="28"/>
          <w:szCs w:val="28"/>
        </w:rPr>
        <w:t>The chief examiner will complete the evaluation form and send it on to the Regional Test Rep.</w:t>
      </w:r>
    </w:p>
    <w:p w:rsidR="00697F02" w:rsidRPr="00697F02" w:rsidRDefault="00697F02" w:rsidP="00EB034A">
      <w:pPr>
        <w:rPr>
          <w:sz w:val="28"/>
          <w:szCs w:val="28"/>
        </w:rPr>
      </w:pPr>
    </w:p>
    <w:p w:rsidR="00592C7B" w:rsidRPr="00697F02" w:rsidRDefault="004B5E1A" w:rsidP="00EB03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2C7B" w:rsidRPr="00697F02">
        <w:rPr>
          <w:sz w:val="28"/>
          <w:szCs w:val="28"/>
        </w:rPr>
        <w:t xml:space="preserve">Address: Gay Hansen, </w:t>
      </w:r>
      <w:r w:rsidR="00697F02" w:rsidRPr="00697F02">
        <w:rPr>
          <w:sz w:val="28"/>
          <w:szCs w:val="28"/>
        </w:rPr>
        <w:t>Regional NSPC Testing</w:t>
      </w:r>
      <w:r>
        <w:rPr>
          <w:sz w:val="28"/>
          <w:szCs w:val="28"/>
        </w:rPr>
        <w:t xml:space="preserve"> </w:t>
      </w:r>
      <w:r w:rsidR="00697F02" w:rsidRPr="00697F02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697F02" w:rsidRPr="00697F02">
        <w:rPr>
          <w:sz w:val="28"/>
          <w:szCs w:val="28"/>
        </w:rPr>
        <w:t xml:space="preserve">Education Chair, </w:t>
      </w:r>
      <w:r w:rsidR="00592C7B" w:rsidRPr="00697F02">
        <w:rPr>
          <w:sz w:val="28"/>
          <w:szCs w:val="28"/>
        </w:rPr>
        <w:t xml:space="preserve">440 </w:t>
      </w:r>
      <w:proofErr w:type="spellStart"/>
      <w:r w:rsidR="00592C7B" w:rsidRPr="00697F02">
        <w:rPr>
          <w:sz w:val="28"/>
          <w:szCs w:val="28"/>
        </w:rPr>
        <w:t>Jolicure</w:t>
      </w:r>
      <w:proofErr w:type="spellEnd"/>
      <w:r w:rsidR="00592C7B" w:rsidRPr="00697F02">
        <w:rPr>
          <w:sz w:val="28"/>
          <w:szCs w:val="28"/>
        </w:rPr>
        <w:t xml:space="preserve"> Rd.,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2C7B" w:rsidRPr="00697F02">
        <w:rPr>
          <w:sz w:val="28"/>
          <w:szCs w:val="28"/>
        </w:rPr>
        <w:t>Jolicure</w:t>
      </w:r>
      <w:proofErr w:type="spellEnd"/>
      <w:r w:rsidR="00592C7B" w:rsidRPr="00697F02">
        <w:rPr>
          <w:sz w:val="28"/>
          <w:szCs w:val="28"/>
        </w:rPr>
        <w:t>, N.B., E4L 2S4</w:t>
      </w:r>
    </w:p>
    <w:p w:rsidR="00697F02" w:rsidRPr="00697F02" w:rsidRDefault="00697F02" w:rsidP="00EB034A">
      <w:pPr>
        <w:rPr>
          <w:sz w:val="28"/>
          <w:szCs w:val="28"/>
        </w:rPr>
      </w:pPr>
    </w:p>
    <w:p w:rsidR="00EB034A" w:rsidRPr="00697F02" w:rsidRDefault="00EB034A" w:rsidP="00EB034A">
      <w:pPr>
        <w:rPr>
          <w:sz w:val="28"/>
          <w:szCs w:val="28"/>
        </w:rPr>
      </w:pPr>
    </w:p>
    <w:p w:rsidR="00651B9B" w:rsidRDefault="00651B9B" w:rsidP="00EB034A"/>
    <w:p w:rsidR="00651B9B" w:rsidRDefault="00651B9B" w:rsidP="00EB034A"/>
    <w:p w:rsidR="00651B9B" w:rsidRDefault="00651B9B" w:rsidP="00EB034A"/>
    <w:p w:rsidR="00651B9B" w:rsidRDefault="00651B9B" w:rsidP="00EB034A"/>
    <w:p w:rsidR="00651B9B" w:rsidRDefault="00651B9B" w:rsidP="00EB034A"/>
    <w:p w:rsidR="00651B9B" w:rsidRDefault="00651B9B" w:rsidP="00EB034A"/>
    <w:p w:rsidR="00651B9B" w:rsidRDefault="00651B9B" w:rsidP="00EB034A"/>
    <w:p w:rsidR="00651B9B" w:rsidRDefault="00651B9B" w:rsidP="00EB034A"/>
    <w:p w:rsidR="00651B9B" w:rsidRDefault="00651B9B" w:rsidP="00EB034A"/>
    <w:p w:rsidR="00651B9B" w:rsidRDefault="00651B9B" w:rsidP="00EB034A"/>
    <w:p w:rsidR="00EB034A" w:rsidRPr="0054074F" w:rsidRDefault="00651B9B" w:rsidP="00EB034A">
      <w:pPr>
        <w:rPr>
          <w:b/>
          <w:sz w:val="28"/>
          <w:szCs w:val="28"/>
        </w:rPr>
      </w:pPr>
      <w:r w:rsidRPr="0054074F">
        <w:rPr>
          <w:b/>
          <w:sz w:val="28"/>
          <w:szCs w:val="28"/>
        </w:rPr>
        <w:lastRenderedPageBreak/>
        <w:t>D Level Q</w:t>
      </w:r>
      <w:r w:rsidR="00EB034A" w:rsidRPr="0054074F">
        <w:rPr>
          <w:b/>
          <w:sz w:val="28"/>
          <w:szCs w:val="28"/>
        </w:rPr>
        <w:t>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827"/>
      </w:tblGrid>
      <w:tr w:rsidR="00E2672E">
        <w:tc>
          <w:tcPr>
            <w:tcW w:w="2660" w:type="dxa"/>
          </w:tcPr>
          <w:p w:rsidR="00EB034A" w:rsidRDefault="00EB034A" w:rsidP="00EB034A">
            <w:r>
              <w:t>topic</w:t>
            </w:r>
          </w:p>
        </w:tc>
        <w:tc>
          <w:tcPr>
            <w:tcW w:w="3969" w:type="dxa"/>
          </w:tcPr>
          <w:p w:rsidR="00EB034A" w:rsidRDefault="0014511C" w:rsidP="00EB034A">
            <w:r>
              <w:t>Q</w:t>
            </w:r>
            <w:r w:rsidR="00EB034A">
              <w:t>uestions</w:t>
            </w:r>
            <w:r>
              <w:t xml:space="preserve"> (each is worth 10 points)</w:t>
            </w:r>
          </w:p>
        </w:tc>
        <w:tc>
          <w:tcPr>
            <w:tcW w:w="3827" w:type="dxa"/>
          </w:tcPr>
          <w:p w:rsidR="00EB034A" w:rsidRDefault="0014511C" w:rsidP="00EB034A">
            <w:r>
              <w:t>possible answers and values</w:t>
            </w:r>
          </w:p>
        </w:tc>
      </w:tr>
      <w:tr w:rsidR="00E2672E">
        <w:tc>
          <w:tcPr>
            <w:tcW w:w="2660" w:type="dxa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Your Pony</w:t>
            </w:r>
            <w:r w:rsidR="008D25FB">
              <w:rPr>
                <w:rFonts w:ascii="Helvetica" w:hAnsi="Helvetica" w:cs="Helvetica"/>
                <w:sz w:val="22"/>
                <w:szCs w:val="22"/>
              </w:rPr>
              <w:t>:</w:t>
            </w:r>
          </w:p>
          <w:p w:rsidR="00EB034A" w:rsidRPr="008D25FB" w:rsidRDefault="00EB034A" w:rsidP="008D25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 20 simple parts of the pony.</w:t>
            </w:r>
          </w:p>
        </w:tc>
        <w:tc>
          <w:tcPr>
            <w:tcW w:w="3969" w:type="dxa"/>
          </w:tcPr>
          <w:p w:rsidR="00EB034A" w:rsidRPr="0014511C" w:rsidRDefault="0014511C" w:rsidP="0014511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14511C">
              <w:rPr>
                <w:b/>
              </w:rPr>
              <w:t>Example:</w:t>
            </w:r>
            <w:r>
              <w:t xml:space="preserve"> Show me as many parts of your pony as you can. Alternatively, point to the parts and ask candidate to name.</w:t>
            </w:r>
          </w:p>
        </w:tc>
        <w:tc>
          <w:tcPr>
            <w:tcW w:w="3827" w:type="dxa"/>
          </w:tcPr>
          <w:p w:rsidR="0014511C" w:rsidRPr="0014511C" w:rsidRDefault="0014511C" w:rsidP="00EB034A">
            <w:pPr>
              <w:rPr>
                <w:b/>
              </w:rPr>
            </w:pPr>
            <w:r w:rsidRPr="0014511C">
              <w:rPr>
                <w:b/>
              </w:rPr>
              <w:t xml:space="preserve">½ point each </w:t>
            </w:r>
          </w:p>
          <w:p w:rsidR="00EB034A" w:rsidRDefault="0014511C" w:rsidP="00EB034A">
            <w:r>
              <w:rPr>
                <w:rFonts w:ascii="Arial" w:hAnsi="Arial" w:cs="Arial"/>
                <w:sz w:val="18"/>
                <w:szCs w:val="18"/>
              </w:rPr>
              <w:t>Mane Tail Withers Forelock Ears Back Shoulder Hoof Pastern Cannon bone Fetlock Knee Barrel Crest Muzzle Eyes Dock Hock Hip Neck</w:t>
            </w:r>
          </w:p>
        </w:tc>
      </w:tr>
      <w:tr w:rsidR="00E2672E">
        <w:tc>
          <w:tcPr>
            <w:tcW w:w="2660" w:type="dxa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Handling</w:t>
            </w:r>
            <w:r w:rsidR="008D25FB">
              <w:rPr>
                <w:rFonts w:ascii="Helvetica" w:hAnsi="Helvetica" w:cs="Helvetica"/>
                <w:sz w:val="22"/>
                <w:szCs w:val="22"/>
              </w:rPr>
              <w:t>:</w:t>
            </w:r>
          </w:p>
          <w:p w:rsidR="008D25FB" w:rsidRDefault="00EB034A" w:rsidP="008D25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 Approach and put on its halte</w:t>
            </w:r>
            <w:r w:rsidR="008D25FB">
              <w:rPr>
                <w:rFonts w:ascii="Helvetica" w:hAnsi="Helvetica" w:cs="Helvetica"/>
                <w:sz w:val="22"/>
                <w:szCs w:val="22"/>
              </w:rPr>
              <w:t>r, with assistance if necessary.</w:t>
            </w:r>
          </w:p>
          <w:p w:rsidR="008D25FB" w:rsidRPr="008D25FB" w:rsidRDefault="00EB034A" w:rsidP="008D25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Manner and safety</w:t>
            </w:r>
          </w:p>
        </w:tc>
        <w:tc>
          <w:tcPr>
            <w:tcW w:w="3969" w:type="dxa"/>
          </w:tcPr>
          <w:p w:rsidR="00EB034A" w:rsidRDefault="00EB034A" w:rsidP="00EB034A"/>
        </w:tc>
        <w:tc>
          <w:tcPr>
            <w:tcW w:w="3827" w:type="dxa"/>
          </w:tcPr>
          <w:p w:rsidR="00EB034A" w:rsidRDefault="00EB034A" w:rsidP="00EB034A"/>
        </w:tc>
      </w:tr>
      <w:tr w:rsidR="00E2672E">
        <w:tc>
          <w:tcPr>
            <w:tcW w:w="2660" w:type="dxa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Lead at walk.</w:t>
            </w:r>
          </w:p>
          <w:p w:rsidR="008D25FB" w:rsidRPr="00EB034A" w:rsidRDefault="008D25FB" w:rsidP="00EB03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969" w:type="dxa"/>
          </w:tcPr>
          <w:p w:rsidR="00EB034A" w:rsidRDefault="00EB034A" w:rsidP="00EB034A"/>
        </w:tc>
        <w:tc>
          <w:tcPr>
            <w:tcW w:w="3827" w:type="dxa"/>
          </w:tcPr>
          <w:p w:rsidR="00EB034A" w:rsidRDefault="00EB034A" w:rsidP="00EB034A"/>
        </w:tc>
      </w:tr>
      <w:tr w:rsidR="00E2672E">
        <w:tc>
          <w:tcPr>
            <w:tcW w:w="2660" w:type="dxa"/>
          </w:tcPr>
          <w:p w:rsidR="00EB034A" w:rsidRDefault="00E2672E" w:rsidP="00EB034A">
            <w:r>
              <w:t>Tie a quick release knot</w:t>
            </w:r>
          </w:p>
          <w:p w:rsidR="008D25FB" w:rsidRDefault="008D25FB" w:rsidP="00EB034A"/>
          <w:p w:rsidR="008D25FB" w:rsidRDefault="008D25FB" w:rsidP="00EB034A"/>
          <w:p w:rsidR="008D25FB" w:rsidRDefault="008D25FB" w:rsidP="00EB034A"/>
        </w:tc>
        <w:tc>
          <w:tcPr>
            <w:tcW w:w="3969" w:type="dxa"/>
          </w:tcPr>
          <w:p w:rsidR="00EB034A" w:rsidRDefault="00EB034A" w:rsidP="00EB034A"/>
        </w:tc>
        <w:tc>
          <w:tcPr>
            <w:tcW w:w="3827" w:type="dxa"/>
          </w:tcPr>
          <w:p w:rsidR="00EB034A" w:rsidRDefault="00EB034A" w:rsidP="00EB034A"/>
        </w:tc>
      </w:tr>
      <w:tr w:rsidR="00E2672E">
        <w:tc>
          <w:tcPr>
            <w:tcW w:w="2660" w:type="dxa"/>
          </w:tcPr>
          <w:p w:rsidR="00EB034A" w:rsidRDefault="00E2672E" w:rsidP="00EB034A">
            <w:r>
              <w:t>Saddlery: Simple parts of the saddle. All parts of the bridle</w:t>
            </w:r>
            <w:r w:rsidR="008D25FB">
              <w:t>.</w:t>
            </w:r>
          </w:p>
          <w:p w:rsidR="008D25FB" w:rsidRDefault="008D25FB" w:rsidP="00EB034A"/>
        </w:tc>
        <w:tc>
          <w:tcPr>
            <w:tcW w:w="3969" w:type="dxa"/>
          </w:tcPr>
          <w:p w:rsidR="00EB034A" w:rsidRDefault="00EB034A" w:rsidP="00EB034A"/>
        </w:tc>
        <w:tc>
          <w:tcPr>
            <w:tcW w:w="3827" w:type="dxa"/>
          </w:tcPr>
          <w:p w:rsidR="00EB034A" w:rsidRDefault="00EB034A" w:rsidP="00EB034A"/>
        </w:tc>
      </w:tr>
      <w:tr w:rsidR="00E2672E">
        <w:tc>
          <w:tcPr>
            <w:tcW w:w="2660" w:type="dxa"/>
          </w:tcPr>
          <w:p w:rsidR="008D25FB" w:rsidRDefault="00E2672E" w:rsidP="00EB034A">
            <w:r>
              <w:t xml:space="preserve">Clean the bit and 2 reasons </w:t>
            </w:r>
            <w:r w:rsidR="008D25FB">
              <w:t>for cleaning tack.</w:t>
            </w:r>
          </w:p>
          <w:p w:rsidR="008D25FB" w:rsidRDefault="008D25FB" w:rsidP="00EB034A"/>
        </w:tc>
        <w:tc>
          <w:tcPr>
            <w:tcW w:w="3969" w:type="dxa"/>
          </w:tcPr>
          <w:p w:rsidR="00EB034A" w:rsidRDefault="00EB034A" w:rsidP="00EB034A"/>
        </w:tc>
        <w:tc>
          <w:tcPr>
            <w:tcW w:w="3827" w:type="dxa"/>
          </w:tcPr>
          <w:p w:rsidR="00EB034A" w:rsidRDefault="00EB034A" w:rsidP="00EB034A"/>
        </w:tc>
      </w:tr>
      <w:tr w:rsidR="00E2672E">
        <w:tc>
          <w:tcPr>
            <w:tcW w:w="2660" w:type="dxa"/>
          </w:tcPr>
          <w:p w:rsidR="00EB034A" w:rsidRDefault="0054074F" w:rsidP="00EB034A">
            <w:r>
              <w:t>Feeding: What</w:t>
            </w:r>
            <w:r w:rsidR="008D25FB">
              <w:t xml:space="preserve"> pony eats. Importance of water. Feed a treat.</w:t>
            </w:r>
          </w:p>
          <w:p w:rsidR="008D25FB" w:rsidRDefault="008D25FB" w:rsidP="00EB034A"/>
        </w:tc>
        <w:tc>
          <w:tcPr>
            <w:tcW w:w="3969" w:type="dxa"/>
          </w:tcPr>
          <w:p w:rsidR="00EB034A" w:rsidRDefault="00EB034A" w:rsidP="00EB034A"/>
        </w:tc>
        <w:tc>
          <w:tcPr>
            <w:tcW w:w="3827" w:type="dxa"/>
          </w:tcPr>
          <w:p w:rsidR="00EB034A" w:rsidRDefault="00EB034A" w:rsidP="00EB034A"/>
        </w:tc>
      </w:tr>
      <w:tr w:rsidR="00E2672E">
        <w:tc>
          <w:tcPr>
            <w:tcW w:w="2660" w:type="dxa"/>
          </w:tcPr>
          <w:p w:rsidR="00EB034A" w:rsidRDefault="008D25FB" w:rsidP="00EB034A">
            <w:r>
              <w:t>Grooming: Identify and use dandy brush &amp; curry comb. Common sense way of working around a pony.</w:t>
            </w:r>
          </w:p>
        </w:tc>
        <w:tc>
          <w:tcPr>
            <w:tcW w:w="3969" w:type="dxa"/>
          </w:tcPr>
          <w:p w:rsidR="00EB034A" w:rsidRDefault="00EB034A" w:rsidP="00EB034A"/>
        </w:tc>
        <w:tc>
          <w:tcPr>
            <w:tcW w:w="3827" w:type="dxa"/>
          </w:tcPr>
          <w:p w:rsidR="00EB034A" w:rsidRDefault="00EB034A" w:rsidP="00EB034A"/>
        </w:tc>
      </w:tr>
      <w:tr w:rsidR="00E2672E">
        <w:tc>
          <w:tcPr>
            <w:tcW w:w="2660" w:type="dxa"/>
          </w:tcPr>
          <w:p w:rsidR="00EB034A" w:rsidRDefault="008D25FB" w:rsidP="00EB034A">
            <w:r>
              <w:t>Stable &amp; Pasture: Its home, habits, likes, dislikes. How it keeps warm in winter.</w:t>
            </w:r>
          </w:p>
        </w:tc>
        <w:tc>
          <w:tcPr>
            <w:tcW w:w="3969" w:type="dxa"/>
          </w:tcPr>
          <w:p w:rsidR="00EB034A" w:rsidRDefault="00EB034A" w:rsidP="00EB034A"/>
          <w:p w:rsidR="008D25FB" w:rsidRDefault="008D25FB" w:rsidP="00EB034A"/>
          <w:p w:rsidR="008D25FB" w:rsidRDefault="008D25FB" w:rsidP="00EB034A"/>
          <w:p w:rsidR="008D25FB" w:rsidRDefault="008D25FB" w:rsidP="00EB034A"/>
          <w:p w:rsidR="008D25FB" w:rsidRDefault="008D25FB" w:rsidP="00EB034A"/>
        </w:tc>
        <w:tc>
          <w:tcPr>
            <w:tcW w:w="3827" w:type="dxa"/>
          </w:tcPr>
          <w:p w:rsidR="00EB034A" w:rsidRDefault="00EB034A" w:rsidP="00EB034A"/>
        </w:tc>
      </w:tr>
    </w:tbl>
    <w:p w:rsidR="00EB034A" w:rsidRDefault="00EB034A" w:rsidP="00EB034A"/>
    <w:p w:rsidR="00EB034A" w:rsidRDefault="00EB034A" w:rsidP="00EB034A"/>
    <w:p w:rsidR="00EB034A" w:rsidRDefault="00EB034A" w:rsidP="00EB034A"/>
    <w:p w:rsidR="00651B9B" w:rsidRDefault="00651B9B" w:rsidP="00EB034A"/>
    <w:p w:rsidR="001752AD" w:rsidRPr="0054074F" w:rsidRDefault="00651B9B" w:rsidP="001752AD">
      <w:pPr>
        <w:rPr>
          <w:b/>
          <w:sz w:val="28"/>
          <w:szCs w:val="28"/>
        </w:rPr>
      </w:pPr>
      <w:r w:rsidRPr="0054074F">
        <w:rPr>
          <w:b/>
          <w:sz w:val="28"/>
          <w:szCs w:val="28"/>
        </w:rPr>
        <w:lastRenderedPageBreak/>
        <w:t>D1 Level Q</w:t>
      </w:r>
      <w:r w:rsidR="001752AD" w:rsidRPr="0054074F">
        <w:rPr>
          <w:b/>
          <w:sz w:val="28"/>
          <w:szCs w:val="28"/>
        </w:rPr>
        <w:t>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827"/>
      </w:tblGrid>
      <w:tr w:rsidR="001752AD">
        <w:tc>
          <w:tcPr>
            <w:tcW w:w="2660" w:type="dxa"/>
          </w:tcPr>
          <w:p w:rsidR="001752AD" w:rsidRDefault="001752AD" w:rsidP="001752AD">
            <w:r>
              <w:t>topic</w:t>
            </w:r>
          </w:p>
        </w:tc>
        <w:tc>
          <w:tcPr>
            <w:tcW w:w="3969" w:type="dxa"/>
          </w:tcPr>
          <w:p w:rsidR="001752AD" w:rsidRDefault="0014511C" w:rsidP="001752AD">
            <w:r>
              <w:t>Q</w:t>
            </w:r>
            <w:r w:rsidR="001752AD">
              <w:t>uestions</w:t>
            </w:r>
            <w:r>
              <w:t xml:space="preserve"> (each = 10 points)</w:t>
            </w:r>
          </w:p>
        </w:tc>
        <w:tc>
          <w:tcPr>
            <w:tcW w:w="3827" w:type="dxa"/>
          </w:tcPr>
          <w:p w:rsidR="001752AD" w:rsidRDefault="001752AD" w:rsidP="001752AD">
            <w:r>
              <w:t>possible answers</w:t>
            </w:r>
            <w:r w:rsidR="0014511C">
              <w:t xml:space="preserve"> (and values)</w:t>
            </w:r>
          </w:p>
        </w:tc>
      </w:tr>
      <w:tr w:rsidR="001752AD">
        <w:tc>
          <w:tcPr>
            <w:tcW w:w="2660" w:type="dxa"/>
          </w:tcPr>
          <w:p w:rsidR="00B74725" w:rsidRDefault="00B74725" w:rsidP="001752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General knowledge:</w:t>
            </w:r>
          </w:p>
          <w:p w:rsidR="001752AD" w:rsidRDefault="001752AD" w:rsidP="001752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Parts of the pony.</w:t>
            </w:r>
          </w:p>
          <w:p w:rsidR="001752AD" w:rsidRPr="008D25FB" w:rsidRDefault="001752AD" w:rsidP="001752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Breeds of horse and pony.</w:t>
            </w:r>
          </w:p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  <w:tr w:rsidR="001752AD">
        <w:tc>
          <w:tcPr>
            <w:tcW w:w="2660" w:type="dxa"/>
          </w:tcPr>
          <w:p w:rsidR="001752AD" w:rsidRPr="008D25FB" w:rsidRDefault="001752AD" w:rsidP="001752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Colours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and markings.</w:t>
            </w:r>
          </w:p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  <w:tr w:rsidR="001752AD">
        <w:tc>
          <w:tcPr>
            <w:tcW w:w="2660" w:type="dxa"/>
          </w:tcPr>
          <w:p w:rsidR="001752AD" w:rsidRPr="001752AD" w:rsidRDefault="001752AD" w:rsidP="001752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Handling: Lead in hand at a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walk&amp;trot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>, turns, halt. Lead through stall doors and gates. Quick release knot.</w:t>
            </w:r>
          </w:p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  <w:tr w:rsidR="001752AD">
        <w:tc>
          <w:tcPr>
            <w:tcW w:w="2660" w:type="dxa"/>
          </w:tcPr>
          <w:p w:rsidR="001752AD" w:rsidRDefault="001752AD" w:rsidP="001752AD">
            <w:r>
              <w:t>Signs a horse about to bite or kick. Safety rules for riding in a group. Hand signals &amp; road safety: pavement, ice, gravel, etc.</w:t>
            </w:r>
          </w:p>
          <w:p w:rsidR="001752AD" w:rsidRDefault="001752AD" w:rsidP="001752AD"/>
          <w:p w:rsidR="001752AD" w:rsidRDefault="001752AD" w:rsidP="001752AD"/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  <w:tr w:rsidR="00B74725">
        <w:tc>
          <w:tcPr>
            <w:tcW w:w="2660" w:type="dxa"/>
          </w:tcPr>
          <w:p w:rsidR="00B74725" w:rsidRDefault="00B74725" w:rsidP="001752AD">
            <w:r>
              <w:t>Saddlery: All parts of saddle &amp; bridle. How to clean tack.</w:t>
            </w:r>
          </w:p>
        </w:tc>
        <w:tc>
          <w:tcPr>
            <w:tcW w:w="3969" w:type="dxa"/>
          </w:tcPr>
          <w:p w:rsidR="00B74725" w:rsidRDefault="00B74725" w:rsidP="001752AD"/>
        </w:tc>
        <w:tc>
          <w:tcPr>
            <w:tcW w:w="3827" w:type="dxa"/>
          </w:tcPr>
          <w:p w:rsidR="00B74725" w:rsidRDefault="00B74725" w:rsidP="001752AD"/>
        </w:tc>
      </w:tr>
      <w:tr w:rsidR="001752AD">
        <w:tc>
          <w:tcPr>
            <w:tcW w:w="2660" w:type="dxa"/>
          </w:tcPr>
          <w:p w:rsidR="001752AD" w:rsidRDefault="001752AD" w:rsidP="001752AD">
            <w:r>
              <w:t>Saddle &amp; bridle own horse</w:t>
            </w:r>
            <w:r w:rsidR="00B74725">
              <w:t>, with assistance if necessary.</w:t>
            </w:r>
          </w:p>
          <w:p w:rsidR="001752AD" w:rsidRDefault="001752AD" w:rsidP="001752AD"/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  <w:tr w:rsidR="001752AD">
        <w:tc>
          <w:tcPr>
            <w:tcW w:w="2660" w:type="dxa"/>
          </w:tcPr>
          <w:p w:rsidR="001752AD" w:rsidRDefault="00B74725" w:rsidP="001752AD">
            <w:r>
              <w:t>“Put up” tack after use.</w:t>
            </w:r>
          </w:p>
          <w:p w:rsidR="001752AD" w:rsidRDefault="001752AD" w:rsidP="001752AD"/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  <w:tr w:rsidR="001752AD">
        <w:tc>
          <w:tcPr>
            <w:tcW w:w="2660" w:type="dxa"/>
          </w:tcPr>
          <w:p w:rsidR="001752AD" w:rsidRDefault="00B74725" w:rsidP="001752AD">
            <w:r>
              <w:t xml:space="preserve">Feeding: Routine for feeding &amp; watering own pony. Identify common feeds and treats. Difference between hay &amp; straw. </w:t>
            </w:r>
          </w:p>
          <w:p w:rsidR="001752AD" w:rsidRDefault="001752AD" w:rsidP="001752AD"/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  <w:tr w:rsidR="001752AD">
        <w:tc>
          <w:tcPr>
            <w:tcW w:w="2660" w:type="dxa"/>
          </w:tcPr>
          <w:p w:rsidR="001752AD" w:rsidRDefault="001752AD" w:rsidP="00B74725">
            <w:r>
              <w:t xml:space="preserve">Grooming: </w:t>
            </w:r>
            <w:r w:rsidR="00B74725">
              <w:t xml:space="preserve">Reasons, use of dandy &amp; body brushes, curry comb, hoof pick. </w:t>
            </w:r>
            <w:r>
              <w:t>Common sense way of working around a pony.</w:t>
            </w:r>
          </w:p>
        </w:tc>
        <w:tc>
          <w:tcPr>
            <w:tcW w:w="3969" w:type="dxa"/>
          </w:tcPr>
          <w:p w:rsidR="001752AD" w:rsidRDefault="001752AD" w:rsidP="001752AD"/>
        </w:tc>
        <w:tc>
          <w:tcPr>
            <w:tcW w:w="3827" w:type="dxa"/>
          </w:tcPr>
          <w:p w:rsidR="001752AD" w:rsidRDefault="001752AD" w:rsidP="001752AD"/>
        </w:tc>
      </w:tr>
    </w:tbl>
    <w:p w:rsidR="00B74725" w:rsidRDefault="00B74725" w:rsidP="00B74725"/>
    <w:p w:rsidR="00B74725" w:rsidRPr="0054074F" w:rsidRDefault="00651B9B" w:rsidP="00B74725">
      <w:pPr>
        <w:rPr>
          <w:b/>
          <w:sz w:val="28"/>
          <w:szCs w:val="28"/>
        </w:rPr>
      </w:pPr>
      <w:r w:rsidRPr="0054074F">
        <w:rPr>
          <w:b/>
          <w:sz w:val="28"/>
          <w:szCs w:val="28"/>
        </w:rPr>
        <w:t>D2 Level Q</w:t>
      </w:r>
      <w:r w:rsidR="00B74725" w:rsidRPr="0054074F">
        <w:rPr>
          <w:b/>
          <w:sz w:val="28"/>
          <w:szCs w:val="28"/>
        </w:rPr>
        <w:t>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827"/>
      </w:tblGrid>
      <w:tr w:rsidR="00B74725">
        <w:tc>
          <w:tcPr>
            <w:tcW w:w="2660" w:type="dxa"/>
          </w:tcPr>
          <w:p w:rsidR="00B74725" w:rsidRDefault="00B74725" w:rsidP="00B74725">
            <w:r>
              <w:lastRenderedPageBreak/>
              <w:t>topic</w:t>
            </w:r>
          </w:p>
        </w:tc>
        <w:tc>
          <w:tcPr>
            <w:tcW w:w="3969" w:type="dxa"/>
          </w:tcPr>
          <w:p w:rsidR="00B74725" w:rsidRDefault="0014511C" w:rsidP="00B74725">
            <w:r>
              <w:t>Q</w:t>
            </w:r>
            <w:r w:rsidR="00B74725">
              <w:t>uestions</w:t>
            </w:r>
            <w:r>
              <w:t xml:space="preserve">  (each = 10 points)</w:t>
            </w:r>
          </w:p>
        </w:tc>
        <w:tc>
          <w:tcPr>
            <w:tcW w:w="3827" w:type="dxa"/>
          </w:tcPr>
          <w:p w:rsidR="00B74725" w:rsidRDefault="00B74725" w:rsidP="00B74725">
            <w:r>
              <w:t>possible answers</w:t>
            </w:r>
            <w:r w:rsidR="0014511C">
              <w:t xml:space="preserve">  (and values)</w:t>
            </w:r>
          </w:p>
        </w:tc>
      </w:tr>
      <w:tr w:rsidR="00B74725">
        <w:tc>
          <w:tcPr>
            <w:tcW w:w="2660" w:type="dxa"/>
          </w:tcPr>
          <w:p w:rsidR="00B74725" w:rsidRPr="008D25FB" w:rsidRDefault="00C72672" w:rsidP="00B747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Describe pony selected by examiner. How to measure pony’s height and weight.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C72672" w:rsidRDefault="00C72672" w:rsidP="00B747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Stable &amp; Pasture Good &amp; bad features of own pony’s pasture and stall. Safety.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C72672" w:rsidRDefault="00C72672" w:rsidP="00B747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Handling:  Describe how to turn out, lead in &amp; out of a truck or trailer.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C72672" w:rsidRDefault="00C72672" w:rsidP="00C726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Saddlery:  Knowledge and adjustment of own tack. Identify snaffles and common bits e.g. Pelham,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kimberwick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C72672" w:rsidRDefault="00C72672" w:rsidP="00C726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Feeding : Own pony’s feed and water. Amounts, when, and why. Feeding rules.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C72672" w:rsidRDefault="00C72672" w:rsidP="00C726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Grooming : Use and knowledge of grooming kit, except wisp. Reasons for grooming. Cooling out, other procedures after riding.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C72672" w:rsidRDefault="00C72672" w:rsidP="00C726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Vet &amp; First Aid</w:t>
            </w:r>
            <w:r w:rsidR="00651B9B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>
              <w:rPr>
                <w:rFonts w:ascii="Helvetica" w:hAnsi="Helvetica" w:cs="Helvetica"/>
                <w:sz w:val="22"/>
                <w:szCs w:val="22"/>
              </w:rPr>
              <w:t> Signs of good health. Ways to help maintain his health. Signs of colic.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651B9B" w:rsidRDefault="00C72672" w:rsidP="00651B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Signs that a pony is lame. Minor wounds and how to treat them.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  <w:tr w:rsidR="00B74725">
        <w:tc>
          <w:tcPr>
            <w:tcW w:w="2660" w:type="dxa"/>
          </w:tcPr>
          <w:p w:rsidR="00B74725" w:rsidRPr="00651B9B" w:rsidRDefault="00651B9B" w:rsidP="00651B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Foot &amp; Shoeing: External parts of foot. Signs that trimming or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reshoeing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is necessary. Signs of good shoeing.</w:t>
            </w:r>
          </w:p>
        </w:tc>
        <w:tc>
          <w:tcPr>
            <w:tcW w:w="3969" w:type="dxa"/>
          </w:tcPr>
          <w:p w:rsidR="00B74725" w:rsidRDefault="00B74725" w:rsidP="00B74725"/>
        </w:tc>
        <w:tc>
          <w:tcPr>
            <w:tcW w:w="3827" w:type="dxa"/>
          </w:tcPr>
          <w:p w:rsidR="00B74725" w:rsidRDefault="00B74725" w:rsidP="00B74725"/>
        </w:tc>
      </w:tr>
    </w:tbl>
    <w:p w:rsidR="00B74725" w:rsidRDefault="00B74725"/>
    <w:sectPr w:rsidR="00B74725" w:rsidSect="00E2672E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A"/>
    <w:rsid w:val="000245E3"/>
    <w:rsid w:val="000B6878"/>
    <w:rsid w:val="0014511C"/>
    <w:rsid w:val="001752AD"/>
    <w:rsid w:val="004B5E1A"/>
    <w:rsid w:val="0051376F"/>
    <w:rsid w:val="0054074F"/>
    <w:rsid w:val="00592C7B"/>
    <w:rsid w:val="00651B9B"/>
    <w:rsid w:val="00697F02"/>
    <w:rsid w:val="008354A5"/>
    <w:rsid w:val="008D25FB"/>
    <w:rsid w:val="009975F7"/>
    <w:rsid w:val="00A30EDD"/>
    <w:rsid w:val="00B74725"/>
    <w:rsid w:val="00C31E43"/>
    <w:rsid w:val="00C72672"/>
    <w:rsid w:val="00CB523E"/>
    <w:rsid w:val="00D85116"/>
    <w:rsid w:val="00E2672E"/>
    <w:rsid w:val="00E40C62"/>
    <w:rsid w:val="00E5042B"/>
    <w:rsid w:val="00EB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ansen@m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hansen</dc:creator>
  <cp:lastModifiedBy>Caleb</cp:lastModifiedBy>
  <cp:revision>2</cp:revision>
  <dcterms:created xsi:type="dcterms:W3CDTF">2016-05-28T13:04:00Z</dcterms:created>
  <dcterms:modified xsi:type="dcterms:W3CDTF">2016-05-28T13:04:00Z</dcterms:modified>
</cp:coreProperties>
</file>